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5847"/>
        <w:gridCol w:w="1816"/>
      </w:tblGrid>
      <w:tr w:rsidR="000A4F92" w:rsidRPr="001671B0" w:rsidTr="00D11648">
        <w:trPr>
          <w:trHeight w:val="1338"/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6847ED" w:rsidRPr="0046763D" w:rsidRDefault="000A4F92" w:rsidP="00D1164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D445D85" wp14:editId="42C4BB57">
                  <wp:extent cx="666673" cy="81761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 D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45" cy="8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6847ED" w:rsidRPr="0059216B" w:rsidRDefault="00B86E69" w:rsidP="00D11648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W </w:t>
            </w:r>
            <w:r w:rsidR="006847ED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GDYNI</w:t>
            </w:r>
          </w:p>
          <w:p w:rsidR="006847ED" w:rsidRPr="0059216B" w:rsidRDefault="00B86E69" w:rsidP="00584C0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584C0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847ED" w:rsidRPr="0046763D" w:rsidRDefault="00584C0B" w:rsidP="00D1164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598A8EC" wp14:editId="3C953CF4">
                  <wp:extent cx="1016000" cy="99123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0D3" w:rsidRPr="00CF6DD5" w:rsidRDefault="006050D3" w:rsidP="0060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5">
        <w:rPr>
          <w:rFonts w:ascii="Times New Roman" w:hAnsi="Times New Roman" w:cs="Times New Roman"/>
          <w:b/>
          <w:sz w:val="28"/>
          <w:szCs w:val="28"/>
        </w:rPr>
        <w:t>ZAGADNIENIA NA EGZAMIN DYPLOMOWY INŻYNIERSKI</w:t>
      </w:r>
    </w:p>
    <w:p w:rsidR="006050D3" w:rsidRPr="00CF6DD5" w:rsidRDefault="00183407" w:rsidP="0060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akademickim 2021/2022</w:t>
      </w:r>
    </w:p>
    <w:p w:rsidR="006847ED" w:rsidRPr="00CF6DD5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07" w:rsidRPr="00CF6DD5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DD5">
        <w:rPr>
          <w:rFonts w:ascii="Times New Roman" w:hAnsi="Times New Roman" w:cs="Times New Roman"/>
          <w:sz w:val="28"/>
          <w:szCs w:val="28"/>
        </w:rPr>
        <w:t>TOWAROZNAWSTWO</w:t>
      </w:r>
    </w:p>
    <w:p w:rsidR="006C7307" w:rsidRPr="00CF6DD5" w:rsidRDefault="001F1E86" w:rsidP="0027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DD5">
        <w:rPr>
          <w:rFonts w:ascii="Times New Roman" w:hAnsi="Times New Roman" w:cs="Times New Roman"/>
          <w:sz w:val="28"/>
          <w:szCs w:val="28"/>
        </w:rPr>
        <w:t>MENEDŻER PRODUKTU</w:t>
      </w:r>
    </w:p>
    <w:p w:rsidR="006C7307" w:rsidRPr="00CF6DD5" w:rsidRDefault="00B86E69" w:rsidP="0027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DD5">
        <w:rPr>
          <w:rFonts w:ascii="Times New Roman" w:hAnsi="Times New Roman" w:cs="Times New Roman"/>
          <w:sz w:val="28"/>
          <w:szCs w:val="28"/>
        </w:rPr>
        <w:t>studia pierwszego stopnia</w:t>
      </w:r>
    </w:p>
    <w:p w:rsidR="006C7307" w:rsidRPr="00CF6DD5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DD5">
        <w:rPr>
          <w:rFonts w:ascii="Times New Roman" w:hAnsi="Times New Roman" w:cs="Times New Roman"/>
          <w:sz w:val="28"/>
          <w:szCs w:val="28"/>
        </w:rPr>
        <w:t>stacjonarne</w:t>
      </w:r>
    </w:p>
    <w:p w:rsidR="006050D3" w:rsidRPr="00CF6DD5" w:rsidRDefault="00584C0B" w:rsidP="0060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nabór 2018/2019</w:t>
      </w:r>
    </w:p>
    <w:p w:rsidR="006C7307" w:rsidRPr="00CF6DD5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07" w:rsidRPr="00046B5E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kierunkowa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pracodawcy w zapewnieniu bezpiecznych i higienicznych warunków pracy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i rodzaje polityki fiskalnej państwa oraz narzędzia jej realizacji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 i rodzaje bezrobocia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Role, funkcje i zadania kierownicze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planów i ich znaczenie dla organizacji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sposoby motywowania pracowników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populacji generalnej oraz próby w ujęciu wnioskowania statystycznego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 wiedza, trójkąt wiedzy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podstawowych składników żywności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Błonnik i gluten – charakterystyka i znaczenie w żywności i w żywieniu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Aminokwasy </w:t>
      </w:r>
      <w:proofErr w:type="spellStart"/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egzo</w:t>
      </w:r>
      <w:proofErr w:type="spellEnd"/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endogenne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biochemii w projektowaniu nowych produktów żywnościowych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między dezynfekcją a sterylizacją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temperatury na przeżywalność drobnoustrojów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Znaczenie mikroflory psychrotrofowej w kształtowaniu jakości żywności 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warunków środowiska na rozwój drobnoustrojów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Normalizacja i normy – rola i znaczenie 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– jak ją rozumieć i czy jest potrzebna?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klasyfikowania towarów i usług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kodowania towarów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orientacji marketingowej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 opakowania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komunikacji marketingowej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Skutki ekonomiczne i ekologiczne niedoboru wody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 i skutki efektu cieplarnianego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Definicja, przyczyny i skutki eutrofizacji 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świadomości ekologicznej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oznaczania kwasowości produktów spożywczych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Refraktometria i polarymetria w analizie produktów spożywczych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Metody oznaczania cukrów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analizy sensorycznej w ocenie jakości towarów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różnicowe wykorzystywane w analizie sensorycznej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procesów mechanicznych (rozdrabnianie, rozdzielanie)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związku powierzchniowo – czynnego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emulsji w kosmetyce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Modyfikacje powierzchni stosowane we współczesnych materiałach papierniczych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produkcji wyrobów ceramicznych i szklanych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przypraw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mleka spożywczego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serów twarogowych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mlecznych napojów fermentowanych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towaroznawcza wędlin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znakowania jaj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utrwalania surowca rybnego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klasyfikacji tworzyw sztucznych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polimerów z odnawialnych źródeł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Towaroznawczy podział włókien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determinujące jakość skór futerkowych i licowych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inteligentne i aktywne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Znakowanie opakowań związane z ochroną środowiska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stawiane współczesnym opakowaniom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Zalety pakowania produktów żywnościowych w atmosferze modyfikowanej</w:t>
      </w:r>
    </w:p>
    <w:p w:rsidR="00DA1BF1" w:rsidRPr="006A6247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247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Zanieczyszczenia masy zbożowej</w:t>
      </w:r>
    </w:p>
    <w:p w:rsidR="00DA1BF1" w:rsidRPr="00DA1BF1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 typy mąk</w:t>
      </w:r>
    </w:p>
    <w:p w:rsidR="00DA1BF1" w:rsidRPr="00DA1BF1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F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klasyfikacji pieczywa</w:t>
      </w:r>
    </w:p>
    <w:p w:rsidR="00DA1BF1" w:rsidRPr="00DA1BF1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F1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kulinarne ziemniaka i sposoby ich oznaczenia</w:t>
      </w:r>
    </w:p>
    <w:p w:rsidR="00DA1BF1" w:rsidRPr="00DA1BF1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F1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decydujące o wartości odżywczej owoców lub warzyw</w:t>
      </w:r>
    </w:p>
    <w:p w:rsidR="00DA1BF1" w:rsidRPr="00DA1BF1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F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przechowalnicze w pieczywie</w:t>
      </w:r>
    </w:p>
    <w:p w:rsidR="00DA1BF1" w:rsidRPr="00DA1BF1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F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przechowalnicze tłuszczów jadalnych</w:t>
      </w:r>
    </w:p>
    <w:p w:rsidR="00042EAD" w:rsidRPr="00DA1BF1" w:rsidRDefault="00DA1BF1" w:rsidP="00DA1BF1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F1">
        <w:rPr>
          <w:rFonts w:ascii="Times New Roman" w:hAnsi="Times New Roman" w:cs="Times New Roman"/>
          <w:sz w:val="24"/>
          <w:szCs w:val="24"/>
        </w:rPr>
        <w:t>Procesy fizjologiczne jako czynnik kształtujący trwałość przechowalniczą surowców roślinnych</w:t>
      </w:r>
    </w:p>
    <w:p w:rsidR="006847ED" w:rsidRPr="00DA1BF1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specjalnościowa</w:t>
      </w:r>
    </w:p>
    <w:p w:rsidR="006050D3" w:rsidRDefault="006050D3" w:rsidP="00605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BF1" w:rsidRDefault="00DA1BF1" w:rsidP="00DA1BF1">
      <w:pPr>
        <w:pStyle w:val="Akapitzlist"/>
        <w:numPr>
          <w:ilvl w:val="0"/>
          <w:numId w:val="8"/>
        </w:numPr>
      </w:pPr>
      <w:r>
        <w:t xml:space="preserve">Pieniężne wyniki działalności operacyjnej przedsiębiorstwa 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 xml:space="preserve">Niepieniężne wyniki działalności operacyjnej 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Metody oceny przedsięwzięć inwestycyjnych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Struktura materiałów inżynierskich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Twardość materiałów inżynierskich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Normy ISO serii 9000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Siedem zasad zarządzania jakością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Skuteczność i efektywność systemu zarządzania jakością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Przygotowanie próbek w analizie instrumentalnej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Wykorzystanie metod chromatograficznych w analizie żywności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Wykorzystanie metod spektralnych w analizie żywności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Znaczenie u życia produktu w strategii jego rozwoju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 xml:space="preserve">Struktura poziomów produktu rynkowego wg </w:t>
      </w:r>
      <w:proofErr w:type="spellStart"/>
      <w:r>
        <w:t>Levitta</w:t>
      </w:r>
      <w:proofErr w:type="spellEnd"/>
    </w:p>
    <w:p w:rsidR="00DA1BF1" w:rsidRDefault="00DA1BF1" w:rsidP="00DA1BF1">
      <w:pPr>
        <w:pStyle w:val="Akapitzlist"/>
        <w:numPr>
          <w:ilvl w:val="0"/>
          <w:numId w:val="8"/>
        </w:numPr>
      </w:pPr>
      <w:r>
        <w:t>Zalety i wady marki „parasola” w rozwoju produktu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Istota i metody pozycjonowania produktu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lastRenderedPageBreak/>
        <w:t>Marketing jako koncepcja zarządzania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Różnice między towarem a usługą w kontekście produktu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Główne narzędzia promocji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Przykładowe kanały dystrybucji dóbr materialnych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Karta podatkowa jako opodatkowania w działalności gospodarczej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Ryczałt od przychodów ewidencjonowanych jako forma opodatkowania w działalności gospodarczej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Podatek progresywny a podatek liniowy jako forma opodatkowania dochodów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Pojęcie zachowania konsumenta wg J. Szczepańskiego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Cechy współczesnego konsumenta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Podstawowe czynniki warunkujące zachowania konsumenta na rynku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Ryzyko konsumenckie, jego istota i rodzaje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Rodzaje auditów w systemie zarządzania jakością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Rodzaje procesów w systemie zarządzania jakością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Pojęcie akredytacji i certyfikacji w systemie oceny zgodności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Podstawowe elementy procesu komunikacji marketingowej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Ślad ekologiczny i ślad węglowy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Szacowanie ryzyka związanego z występowaniem zanieczyszczeń środowiskowych w żywności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Definicja pojęcia: produkt ekologiczny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Różnica między procesem i operacją jednostkową w procesie technologicznym na wybranych przykładach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Czynniki determinujące bezpieczeństwo i jakość produktu z technologicznego punktu widzenia.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Strefy higieniczne w przestrzeni produkcji.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Etapy projektowania nowego produktu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Na czym polega komercjalizacja produktów</w:t>
      </w:r>
    </w:p>
    <w:p w:rsidR="00DA1BF1" w:rsidRDefault="00DA1BF1" w:rsidP="00DA1BF1">
      <w:pPr>
        <w:pStyle w:val="Akapitzlist"/>
        <w:numPr>
          <w:ilvl w:val="0"/>
          <w:numId w:val="8"/>
        </w:numPr>
      </w:pPr>
      <w:r>
        <w:t>Metody ilościowe i jakościowe w badaniach konsumenckich</w:t>
      </w:r>
    </w:p>
    <w:p w:rsidR="006050D3" w:rsidRPr="00F01515" w:rsidRDefault="00DA1BF1" w:rsidP="00DA1BF1">
      <w:pPr>
        <w:pStyle w:val="Akapitzlist"/>
        <w:numPr>
          <w:ilvl w:val="0"/>
          <w:numId w:val="8"/>
        </w:numPr>
      </w:pPr>
      <w:r>
        <w:t>Znaczenie opakowań i ich funkcje w marketingu żywności</w:t>
      </w:r>
    </w:p>
    <w:p w:rsidR="006050D3" w:rsidRDefault="006050D3" w:rsidP="00605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Pr="00E04A86" w:rsidRDefault="00B86E69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Gdynia, d</w:t>
      </w:r>
      <w:r w:rsidR="00B55495">
        <w:rPr>
          <w:rFonts w:ascii="Times New Roman" w:hAnsi="Times New Roman" w:cs="Times New Roman"/>
          <w:sz w:val="24"/>
          <w:szCs w:val="24"/>
        </w:rPr>
        <w:t>nia 26</w:t>
      </w:r>
      <w:r w:rsidR="00BC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="00B55495">
        <w:rPr>
          <w:rFonts w:ascii="Times New Roman" w:hAnsi="Times New Roman" w:cs="Times New Roman"/>
          <w:sz w:val="24"/>
          <w:szCs w:val="24"/>
        </w:rPr>
        <w:t xml:space="preserve"> 2021</w:t>
      </w:r>
      <w:bookmarkStart w:id="0" w:name="_GoBack"/>
      <w:bookmarkEnd w:id="0"/>
      <w:r w:rsidR="00BC046D">
        <w:rPr>
          <w:rFonts w:ascii="Times New Roman" w:hAnsi="Times New Roman" w:cs="Times New Roman"/>
          <w:sz w:val="24"/>
          <w:szCs w:val="24"/>
        </w:rPr>
        <w:t xml:space="preserve"> roku.</w:t>
      </w:r>
    </w:p>
    <w:sectPr w:rsidR="00BC046D" w:rsidRPr="00E04A86" w:rsidSect="00E0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4264"/>
    <w:multiLevelType w:val="hybridMultilevel"/>
    <w:tmpl w:val="050AC852"/>
    <w:lvl w:ilvl="0" w:tplc="84D42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822"/>
    <w:multiLevelType w:val="hybridMultilevel"/>
    <w:tmpl w:val="0204BA0A"/>
    <w:lvl w:ilvl="0" w:tplc="4F108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333B"/>
    <w:multiLevelType w:val="hybridMultilevel"/>
    <w:tmpl w:val="FEBC1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B4FA5"/>
    <w:multiLevelType w:val="hybridMultilevel"/>
    <w:tmpl w:val="4C420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27E4F"/>
    <w:multiLevelType w:val="hybridMultilevel"/>
    <w:tmpl w:val="FEBC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6493"/>
    <w:multiLevelType w:val="hybridMultilevel"/>
    <w:tmpl w:val="E916AD0A"/>
    <w:lvl w:ilvl="0" w:tplc="1CD0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D53D5"/>
    <w:multiLevelType w:val="hybridMultilevel"/>
    <w:tmpl w:val="CD605AE2"/>
    <w:lvl w:ilvl="0" w:tplc="70D4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ED"/>
    <w:rsid w:val="00042EAD"/>
    <w:rsid w:val="00046B5E"/>
    <w:rsid w:val="000A4F92"/>
    <w:rsid w:val="00183407"/>
    <w:rsid w:val="001A3DBA"/>
    <w:rsid w:val="001D274E"/>
    <w:rsid w:val="001F1E86"/>
    <w:rsid w:val="00250FDE"/>
    <w:rsid w:val="0027352B"/>
    <w:rsid w:val="002B3894"/>
    <w:rsid w:val="00485246"/>
    <w:rsid w:val="00584C0B"/>
    <w:rsid w:val="005B0C94"/>
    <w:rsid w:val="005C4599"/>
    <w:rsid w:val="006050D3"/>
    <w:rsid w:val="006506D3"/>
    <w:rsid w:val="006847ED"/>
    <w:rsid w:val="006C7307"/>
    <w:rsid w:val="006E67F7"/>
    <w:rsid w:val="007A6BE7"/>
    <w:rsid w:val="007E431E"/>
    <w:rsid w:val="009402D0"/>
    <w:rsid w:val="009D3780"/>
    <w:rsid w:val="00B55495"/>
    <w:rsid w:val="00B5772F"/>
    <w:rsid w:val="00B86E69"/>
    <w:rsid w:val="00BC046D"/>
    <w:rsid w:val="00C543B2"/>
    <w:rsid w:val="00CC7600"/>
    <w:rsid w:val="00CF6DD5"/>
    <w:rsid w:val="00DA1BF1"/>
    <w:rsid w:val="00EB2795"/>
    <w:rsid w:val="00F60150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A907"/>
  <w15:docId w15:val="{56593A25-086F-4D91-A9F3-A5E827C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4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4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E43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43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 Marzenna</cp:lastModifiedBy>
  <cp:revision>5</cp:revision>
  <dcterms:created xsi:type="dcterms:W3CDTF">2020-09-30T16:02:00Z</dcterms:created>
  <dcterms:modified xsi:type="dcterms:W3CDTF">2021-09-30T12:45:00Z</dcterms:modified>
</cp:coreProperties>
</file>